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fc617bb58301488d92fec76983a1d4b83ae20"/>
    <w:p>
      <w:pPr>
        <w:pStyle w:val="Heading3"/>
      </w:pPr>
      <w:r>
        <w:t xml:space="preserve">УКАЗ ПРЕЗИДЕНТА РОССИЙСКОЙ ФЕДЕРАЦИИ ВОПРОСЫ ПРОТИВОДЕЙСТВИЯ КОРРУПЦИИ</w:t>
      </w:r>
    </w:p>
    <w:p>
      <w:pPr>
        <w:pStyle w:val="FirstParagraph"/>
      </w:pPr>
      <w:r>
        <w:t xml:space="preserve">02.06.2014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http://rostokino.mos.ru/anti-corruption/methodical-materials/detail/1064365.html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anti-corruption/methodical-materials/detail/10643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anti-corruption/methodical-materials/detail/10643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2025-08-02T22:13:44Z</dcterms:created>
  <dcterms:modified xsi:type="dcterms:W3CDTF">2025-08-02T22:13:44Z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