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37f25e3ca649e82e3af4cd93896e1fecd5ad8"/>
    <w:p>
      <w:pPr>
        <w:pStyle w:val="Heading3"/>
      </w:pPr>
      <w:r>
        <w:t xml:space="preserve">Памятка для служащих "КОНФЛИКТ ИНТЕРЕСОВ НА ГОСУДАРСТВЕННОЙ И МУНИЦИПАЛЬНОЙ СЛУЖБЕ"</w:t>
      </w:r>
    </w:p>
    <w:p>
      <w:pPr>
        <w:pStyle w:val="FirstParagraph"/>
      </w:pPr>
      <w:r>
        <w:t xml:space="preserve">22.01.2019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http://rostokino.mos.ru/anti-corruption/methodical-materials/detail/7834665.html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Ростокино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78346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ostokino.mos.ru" TargetMode="External" /><Relationship Type="http://schemas.openxmlformats.org/officeDocument/2006/relationships/hyperlink" Id="rId20" Target="http://rostokino.mos.ru/anti-corruption/methodical-materials/detail/78346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2024-09-12T05:35:59Z</dcterms:created>
  <dcterms:modified xsi:type="dcterms:W3CDTF">2024-09-12T05:35:59Z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