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cfcf92f892c5f1a0da96881dbf868adde1be4d"/>
    <w:p>
      <w:pPr>
        <w:pStyle w:val="Heading3"/>
      </w:pPr>
      <w:r>
        <w:t xml:space="preserve">Министерство труда и социальной защиты Российской Федерации обращает внимание на необходимость соблюдения запрета на дарение и получение подарков</w:t>
      </w:r>
    </w:p>
    <w:p>
      <w:pPr>
        <w:pStyle w:val="FirstParagraph"/>
      </w:pPr>
      <w:r>
        <w:t xml:space="preserve">14.01.2020</w:t>
      </w:r>
    </w:p>
    <w:p>
      <w:pPr>
        <w:pStyle w:val="BodyText"/>
      </w:pPr>
      <w:r>
        <w:t xml:space="preserve">Положения антикоррупционного законодательства и Гражданского кодекса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обязанностей.</w:t>
      </w:r>
    </w:p>
    <w:p>
      <w:pPr>
        <w:pStyle w:val="BodyText"/>
      </w:pPr>
      <w:r>
        <w:t xml:space="preserve">Исключением являются,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>
      <w:pPr>
        <w:pStyle w:val="BodyText"/>
      </w:pPr>
      <w:r>
        <w:t xml:space="preserve"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взятка- уголовную ответственность, сообщили в Минтруде.</w:t>
      </w:r>
    </w:p>
    <w:p>
      <w:pPr>
        <w:pStyle w:val="BodyText"/>
      </w:pPr>
      <w:r>
        <w:t xml:space="preserve">Должностным лицам необходимо учитывать, вне зависимости от места и времени их поведение должен всецело соответствовать требованиям к служебному поведению, и не допускать поступков, способных вызвать сомнения в их честности и порядочности.</w:t>
      </w:r>
    </w:p>
    <w:p>
      <w:pPr>
        <w:pStyle w:val="BodyText"/>
      </w:pPr>
      <w:r>
        <w:t xml:space="preserve">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государственного(муниципального, административного) управления, также является нарушением установленного запрета.</w:t>
      </w:r>
    </w:p>
    <w:p>
      <w:pPr>
        <w:pStyle w:val="BodyText"/>
      </w:pPr>
      <w:r>
        <w:t xml:space="preserve">Воздерживаться стоит от безвозмездного получения услуг, результатов выполненных работ, поскольку получение подарков в виде любой материальной выгоды должностному лицу запрещено.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http://rostokino.mos.ru/anti-corruption/methodical-materials/detail/8618181.html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86181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86181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2025-03-06T11:16:12Z</dcterms:created>
  <dcterms:modified xsi:type="dcterms:W3CDTF">2025-03-06T11:16:12Z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