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bb6365a9e8db00148a8a860861f2c0e83b0ef"/>
    <w:p>
      <w:pPr>
        <w:pStyle w:val="Heading3"/>
      </w:pPr>
      <w:r>
        <w:t xml:space="preserve">Команда района Ростокино приняла участие в окружном спортивном празднике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t xml:space="preserve">10 июня на физкультурно-оздоровительном комплексе "Яуза" (Олонецкий пр., д.5) состоялся окружной спортивный праздник, посвящённый Дню России, организованный Центром физкультуры и спорта Северо-Восточного административного округа.</w:t>
      </w:r>
    </w:p>
    <w:p>
      <w:pPr>
        <w:pStyle w:val="BodyText"/>
      </w:pPr>
      <w:r>
        <w:t xml:space="preserve">В рамках праздника прошли состязания по дартсу, мини-гольфу и спортивные эстафеты.</w:t>
      </w:r>
    </w:p>
    <w:p>
      <w:pPr>
        <w:pStyle w:val="BodyText"/>
      </w:pPr>
      <w:r>
        <w:t xml:space="preserve">Команда района Ростокино приняла активное участие в соревнованиях и заняла призовые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http://rostokino.mos.ru/presscenter/news/detail/3170298.html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3170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3170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2023-08-15T02:35:24Z</dcterms:created>
  <dcterms:modified xsi:type="dcterms:W3CDTF">2023-08-15T02:35:24Z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