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тс-ул.-бажова.-д.11-к.2"/>
    <w:p>
      <w:pPr>
        <w:pStyle w:val="Heading3"/>
      </w:pPr>
      <w:r>
        <w:t xml:space="preserve">БРТС ул. Бажова. д.11, к.2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3.3 Порядка выявления, перемещения, временного хранения и утилизации брошенных, в том числе разукомплектованных, транспортных средств в городе Москве, утверждённым Постановлением Правительства Москвы № 569-ПП от 23.09.2014 г. управа района Ростокино дополнительно информирует владельца указанного транспортного средства о необходимости привести его в состояние, не позволяющее квалифицировать данное транспортное средство как брошенное или разукомплектованное, либо переместить транспортное средство в места хранения собственными силам. В случае неисполнения вышеуказанных требований, транспортное средство, в установленные законом сроки будет перемещено на стоянку временного хранения с последующей утилизацией.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http://rostokino.mos.ru/presscenter/true/detail/11508982.html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1508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1508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2025-02-22T20:19:43Z</dcterms:created>
  <dcterms:modified xsi:type="dcterms:W3CDTF">2025-02-22T20:19:43Z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