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0667088b674ffef6afe65251f0e2afa7d05cf"/>
    <w:p>
      <w:pPr>
        <w:pStyle w:val="Heading3"/>
      </w:pPr>
      <w:r>
        <w:t xml:space="preserve">Организация, осуществлявшая деятельность в области использования возбудителей инфекционных заболеваний человека, животных привлечена к административной ответственности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Межрайонная природоохранная прокуратура г. Москвы провела проверку совместно со специалистами Управления Роспотребнадзора по г. Москве и Управления Россельхознадзора по г. Москве, Московской и Тульской областям осуществления деятельности организации в области использования возбудителей инфекционных заболеваний человека, животных, осуществляемой в замкнутых системах.</w:t>
      </w:r>
    </w:p>
    <w:p>
      <w:pPr>
        <w:pStyle w:val="BodyText"/>
      </w:pPr>
      <w:r>
        <w:t xml:space="preserve">Деятельность организации на момент проводимой проверки велась в нарушение норм ветеринарных правил перемещения, хранения, переработки и утилизации биологических отходов, а также санитарно-эпидемиологических требований.</w:t>
      </w:r>
    </w:p>
    <w:p>
      <w:pPr>
        <w:pStyle w:val="BodyText"/>
      </w:pPr>
      <w:r>
        <w:t xml:space="preserve">В связи с выявленными многочисленными нарушениями межрайонный природоохранный прокурор возбудил в отношении юридического и должностного лиц дела об административных правонарушениях по ч. 3 ст. 10.8 (нарушение ветеринарно-санитарных</w:t>
      </w:r>
      <w:r>
        <w:t xml:space="preserve"> </w:t>
      </w:r>
      <w:hyperlink r:id="rId20">
        <w:r>
          <w:rPr>
            <w:rStyle w:val="Hyperlink"/>
          </w:rPr>
          <w:t xml:space="preserve">правил</w:t>
        </w:r>
      </w:hyperlink>
      <w:r>
        <w:t xml:space="preserve"> </w:t>
      </w:r>
      <w:r>
        <w:t xml:space="preserve">сбора, утилизации и уничтожения биологических отходов) Кодекса Российской Федерации об административных правонарушениях.</w:t>
      </w:r>
    </w:p>
    <w:p>
      <w:pPr>
        <w:pStyle w:val="BodyText"/>
      </w:pPr>
      <w:r>
        <w:t xml:space="preserve">Исполнение требований законодательства поставлено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http://rostokino.mos.ru/presscenter/true/detail/12379497.html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12379497.html" TargetMode="External" /><Relationship Type="http://schemas.openxmlformats.org/officeDocument/2006/relationships/hyperlink" Id="rId20" Target="https://www.consultant.ru/document/cons_doc_LAW_34661/9125a44ee29940e7fb2c4d3e9b17fe2916b743b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true/detail/12379497.html" TargetMode="External" /><Relationship Type="http://schemas.openxmlformats.org/officeDocument/2006/relationships/hyperlink" Id="rId20" Target="https://www.consultant.ru/document/cons_doc_LAW_34661/9125a44ee29940e7fb2c4d3e9b17fe2916b743b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2025-02-16T08:18:06Z</dcterms:created>
  <dcterms:modified xsi:type="dcterms:W3CDTF">2025-02-16T08:18:06Z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