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9227b1224d3aa9d314cdc50e8480030e74d7a"/>
    <w:p>
      <w:pPr>
        <w:pStyle w:val="Heading3"/>
      </w:pPr>
      <w:r>
        <w:t xml:space="preserve">Стартовало голосование по вопросу благоустройство московских районов: новая детская площадка в Ростокино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rPr>
          <w:bCs/>
          <w:b/>
        </w:rPr>
        <w:t xml:space="preserve">Как вы считаете, по какому из предложенных адресов ее необходимо установить?</w:t>
      </w:r>
    </w:p>
    <w:p>
      <w:pPr>
        <w:pStyle w:val="BodyText"/>
      </w:pPr>
      <w:r>
        <w:t xml:space="preserve">Благоустройство московских районов продолжается. Главная цель сделать их удобными, комфортными и уютными. У москвичей есть возможность принять участие в формировании программы благоустройства района. В 2019 году в районе Ростокино предлагается обустроить детскую площадку.</w:t>
      </w:r>
    </w:p>
    <w:p>
      <w:pPr>
        <w:pStyle w:val="BodyText"/>
      </w:pPr>
      <w:r>
        <w:t xml:space="preserve">Участникам проекта «Активный гражданин» из района Ростокино предлагается выбрать адрес, по которому будут проведены работы по обустройству детской площадки в 2019 году. Для голосования предлагается рассмотреть следующие адреса: пр-зд Кадомцева, д. 15; ул. Докукина, д. 7, корп.1.</w:t>
      </w:r>
    </w:p>
    <w:p>
      <w:pPr>
        <w:pStyle w:val="BodyText"/>
      </w:pPr>
      <w:r>
        <w:t xml:space="preserve">А также определить к</w:t>
      </w:r>
      <w:r>
        <w:rPr>
          <w:bCs/>
          <w:b/>
        </w:rPr>
        <w:t xml:space="preserve">акие виды малых архитектурных форм необходимо установить на этой детской площадке</w:t>
      </w:r>
      <w:r>
        <w:t xml:space="preserve">. Выбрать необходимо из предложенных вариантов до четырех вариантов ответов.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http://rostokino.mos.ru/presscenter/true/detail/7775518.html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7775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7775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2025-02-18T13:38:17Z</dcterms:created>
  <dcterms:modified xsi:type="dcterms:W3CDTF">2025-02-18T13:38:17Z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