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8837b53a7f3edc9629d146a054fc7296b25b81"/>
    <w:p>
      <w:pPr>
        <w:pStyle w:val="Heading3"/>
      </w:pPr>
      <w:r>
        <w:t xml:space="preserve">Глава управы встретился с членами Молодежной палаты</w:t>
      </w:r>
    </w:p>
    <w:p>
      <w:pPr>
        <w:pStyle w:val="FirstParagraph"/>
      </w:pPr>
      <w:r>
        <w:t xml:space="preserve">07.02.2019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Сегодня глава управы Михаил Михайлович Бурцев встретился с членами Молодежной палаты Ростокино. Обсудили текущее состояние дел и планы на ближайшее будущее.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http://rostokino.mos.ru/presscenter/true/detail/7873558.html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78735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78735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2025-06-20T17:42:31Z</dcterms:created>
  <dcterms:modified xsi:type="dcterms:W3CDTF">2025-06-20T17:42:31Z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